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1" w:rsidRDefault="000F1E93" w:rsidP="00C61541">
      <w:pPr>
        <w:rPr>
          <w:b/>
        </w:rPr>
      </w:pPr>
      <w:r>
        <w:rPr>
          <w:b/>
        </w:rPr>
        <w:t>Vorlage</w:t>
      </w:r>
      <w:bookmarkStart w:id="0" w:name="_GoBack"/>
      <w:bookmarkEnd w:id="0"/>
      <w:r w:rsidR="00C61541">
        <w:rPr>
          <w:b/>
        </w:rPr>
        <w:t xml:space="preserve"> Niederschrift</w:t>
      </w:r>
    </w:p>
    <w:p w:rsidR="00C61541" w:rsidRDefault="00C61541" w:rsidP="00C61541">
      <w:pPr>
        <w:rPr>
          <w:b/>
        </w:rPr>
      </w:pPr>
    </w:p>
    <w:p w:rsidR="00C61541" w:rsidRPr="00E62436" w:rsidRDefault="00592546" w:rsidP="00C61541">
      <w:pPr>
        <w:rPr>
          <w:b/>
        </w:rPr>
      </w:pPr>
      <w:r>
        <w:rPr>
          <w:b/>
        </w:rPr>
        <w:t>Mitarbeiter*</w:t>
      </w:r>
      <w:proofErr w:type="spellStart"/>
      <w:r>
        <w:rPr>
          <w:b/>
        </w:rPr>
        <w:t>innen</w:t>
      </w:r>
      <w:r w:rsidR="00C61541" w:rsidRPr="00E62436">
        <w:rPr>
          <w:b/>
        </w:rPr>
        <w:t>gespräche</w:t>
      </w:r>
      <w:proofErr w:type="spellEnd"/>
      <w:r w:rsidR="00C61541" w:rsidRPr="00E62436">
        <w:rPr>
          <w:b/>
        </w:rPr>
        <w:t xml:space="preserve"> mit </w:t>
      </w:r>
      <w:r w:rsidR="00B47E6B">
        <w:rPr>
          <w:b/>
        </w:rPr>
        <w:t>Lehrkräften</w:t>
      </w:r>
      <w:r w:rsidR="00C61541" w:rsidRPr="00E62436">
        <w:rPr>
          <w:b/>
        </w:rPr>
        <w:t xml:space="preserve"> in </w:t>
      </w:r>
      <w:r w:rsidR="00B47E6B">
        <w:rPr>
          <w:b/>
        </w:rPr>
        <w:t xml:space="preserve">Schulen </w:t>
      </w:r>
      <w:r w:rsidR="00C61541" w:rsidRPr="00E62436">
        <w:rPr>
          <w:b/>
        </w:rPr>
        <w:t>der Stiftung Katholische Freie Schule</w:t>
      </w:r>
    </w:p>
    <w:p w:rsidR="00C61541" w:rsidRDefault="00C61541" w:rsidP="00C61541"/>
    <w:p w:rsidR="00592546" w:rsidRDefault="00592546" w:rsidP="00C615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Leitung:</w:t>
      </w:r>
    </w:p>
    <w:p w:rsidR="00592546" w:rsidRDefault="00592546" w:rsidP="00C61541"/>
    <w:p w:rsidR="00592546" w:rsidRDefault="00592546" w:rsidP="00C61541">
      <w:r>
        <w:t>Datum:</w:t>
      </w:r>
    </w:p>
    <w:p w:rsidR="00C61541" w:rsidRPr="00443702" w:rsidRDefault="00C61541" w:rsidP="00C61541"/>
    <w:p w:rsidR="00C61541" w:rsidRPr="00443702" w:rsidRDefault="00C61541" w:rsidP="00C61541"/>
    <w:p w:rsidR="00C61541" w:rsidRPr="00443702" w:rsidRDefault="00592546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Gemeinsamer Rückblick</w:t>
      </w:r>
    </w:p>
    <w:p w:rsidR="00CF5891" w:rsidRDefault="00C61541" w:rsidP="00592546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Blick auf </w:t>
      </w:r>
      <w:r w:rsidR="00592546">
        <w:rPr>
          <w:rFonts w:ascii="Daxline Offc" w:hAnsi="Daxline Offc"/>
        </w:rPr>
        <w:t>die allgemeinen Entwicklungen im Aufgabenbereich seit dem letzten</w:t>
      </w:r>
      <w:r w:rsidRPr="00443702">
        <w:rPr>
          <w:rFonts w:ascii="Daxline Offc" w:hAnsi="Daxline Offc"/>
        </w:rPr>
        <w:t xml:space="preserve"> </w:t>
      </w:r>
      <w:r w:rsidR="00E67425" w:rsidRPr="00443702">
        <w:rPr>
          <w:rFonts w:ascii="Daxline Offc" w:hAnsi="Daxline Offc"/>
        </w:rPr>
        <w:t>Personalgespräch</w:t>
      </w:r>
      <w:r w:rsidRPr="00443702">
        <w:rPr>
          <w:rFonts w:ascii="Daxline Offc" w:hAnsi="Daxline Offc"/>
        </w:rPr>
        <w:br/>
      </w: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Pr="00443702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443702" w:rsidRDefault="00592546" w:rsidP="00443702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Rückmeldungen</w:t>
      </w:r>
      <w:r w:rsidR="00C61541" w:rsidRPr="00443702">
        <w:rPr>
          <w:rFonts w:ascii="Daxline Offc" w:hAnsi="Daxline Offc"/>
        </w:rPr>
        <w:t xml:space="preserve"> zu den Aufgabenbereichen:</w:t>
      </w:r>
      <w:r w:rsidR="00C61541" w:rsidRPr="00443702">
        <w:rPr>
          <w:rFonts w:ascii="Daxline Offc" w:hAnsi="Daxline Offc"/>
        </w:rPr>
        <w:br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5E5337" w:rsidRPr="0091519B" w:rsidTr="0010621F">
        <w:tc>
          <w:tcPr>
            <w:tcW w:w="2543" w:type="dxa"/>
          </w:tcPr>
          <w:p w:rsidR="005E5337" w:rsidRDefault="005E5337" w:rsidP="0010621F">
            <w:pPr>
              <w:spacing w:line="276" w:lineRule="auto"/>
              <w:rPr>
                <w:b/>
              </w:rPr>
            </w:pPr>
            <w:r>
              <w:rPr>
                <w:b/>
              </w:rPr>
              <w:t>Lehrkräfte:</w:t>
            </w:r>
          </w:p>
          <w:p w:rsidR="005E5337" w:rsidRPr="0091519B" w:rsidRDefault="005E5337" w:rsidP="0010621F">
            <w:pPr>
              <w:spacing w:line="276" w:lineRule="auto"/>
              <w:rPr>
                <w:b/>
              </w:rPr>
            </w:pPr>
            <w:r w:rsidRPr="0091519B">
              <w:rPr>
                <w:b/>
              </w:rPr>
              <w:t>Aufgaben- und Qualitätsbereiche der jeweiligen Institution</w:t>
            </w:r>
          </w:p>
          <w:p w:rsidR="005E5337" w:rsidRDefault="005E5337" w:rsidP="0010621F">
            <w:pPr>
              <w:spacing w:line="276" w:lineRule="auto"/>
              <w:rPr>
                <w:b/>
              </w:rPr>
            </w:pPr>
            <w:r>
              <w:rPr>
                <w:b/>
              </w:rPr>
              <w:t>=</w:t>
            </w:r>
          </w:p>
          <w:p w:rsidR="005E5337" w:rsidRPr="0091519B" w:rsidRDefault="005E5337" w:rsidP="0010621F">
            <w:pPr>
              <w:spacing w:line="276" w:lineRule="auto"/>
              <w:rPr>
                <w:b/>
              </w:rPr>
            </w:pPr>
            <w:r>
              <w:rPr>
                <w:b/>
              </w:rPr>
              <w:t>Zentrale Inhalte des Mitarbeitergesprächs</w:t>
            </w:r>
          </w:p>
        </w:tc>
        <w:tc>
          <w:tcPr>
            <w:tcW w:w="7346" w:type="dxa"/>
          </w:tcPr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Katholische Schule: Identifikation mit dem christlichen Bildungsauftrag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Marchtaler Plan: Realisierung und Weiterentwicklung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Unterrichtliche Aufgaben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Schulentwicklungsaufgaben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 (Beratungslehrer…)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Eltern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5E5337" w:rsidRPr="0091519B" w:rsidRDefault="005E5337" w:rsidP="001062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</w:tbl>
    <w:p w:rsidR="005E5337" w:rsidRDefault="005E5337" w:rsidP="005E5337">
      <w:pPr>
        <w:pStyle w:val="Listenabsatz"/>
        <w:rPr>
          <w:rFonts w:ascii="Daxline Offc" w:hAnsi="Daxline Offc"/>
        </w:rPr>
      </w:pPr>
    </w:p>
    <w:p w:rsidR="005E5337" w:rsidRDefault="005E5337" w:rsidP="005E5337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Angesprochene Bereiche:</w:t>
      </w: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>
      <w:pPr>
        <w:rPr>
          <w:rFonts w:eastAsia="Calibri" w:cs="Times New Roman"/>
          <w:lang w:eastAsia="en-US"/>
        </w:rPr>
      </w:pPr>
      <w:r>
        <w:br w:type="page"/>
      </w:r>
    </w:p>
    <w:p w:rsidR="005E5337" w:rsidRPr="00592546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92546">
        <w:rPr>
          <w:rFonts w:ascii="Daxline Offc" w:hAnsi="Daxline Offc"/>
        </w:rPr>
        <w:lastRenderedPageBreak/>
        <w:t>Rückmeldungen zu den Zielen aus dem letzten Mitarbeiter*</w:t>
      </w:r>
      <w:proofErr w:type="spellStart"/>
      <w:r w:rsidRPr="00592546">
        <w:rPr>
          <w:rFonts w:ascii="Daxline Offc" w:hAnsi="Daxline Offc"/>
        </w:rPr>
        <w:t>innengespräch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991"/>
      </w:tblGrid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Ziele</w:t>
            </w: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 xml:space="preserve">Grad der Zielerreichung und </w:t>
            </w:r>
          </w:p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Rückmeldungen</w:t>
            </w: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1.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/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2.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3.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</w:tbl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92546" w:rsidRPr="005D3FF9" w:rsidRDefault="00592546" w:rsidP="005D3FF9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D3FF9">
        <w:rPr>
          <w:rFonts w:ascii="Daxline Offc" w:hAnsi="Daxline Offc"/>
        </w:rPr>
        <w:t xml:space="preserve">(Neue) Zielvereinbarungen </w:t>
      </w:r>
    </w:p>
    <w:p w:rsidR="005E5337" w:rsidRDefault="005E5337" w:rsidP="005E5337">
      <w:pPr>
        <w:pStyle w:val="Listenabsatz"/>
        <w:ind w:left="0"/>
        <w:rPr>
          <w:rFonts w:ascii="Daxline Offc" w:hAnsi="Daxline Of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Ziele</w:t>
            </w:r>
          </w:p>
        </w:tc>
        <w:tc>
          <w:tcPr>
            <w:tcW w:w="4216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Unterstützende Anregungen und Beiträge der Führungskraft</w:t>
            </w: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1.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92546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2.</w:t>
            </w: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D3FF9" w:rsidRDefault="005D3FF9" w:rsidP="005D3FF9"/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3.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</w:tbl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8D6470" w:rsidRDefault="008D6470" w:rsidP="005E5337">
      <w:pPr>
        <w:pStyle w:val="Listenabsatz"/>
        <w:ind w:left="0"/>
        <w:rPr>
          <w:rFonts w:ascii="Daxline Offc" w:hAnsi="Daxline Offc"/>
        </w:rPr>
      </w:pPr>
    </w:p>
    <w:p w:rsidR="00592546" w:rsidRPr="005E5337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Austausch über</w:t>
      </w:r>
      <w:r w:rsidRPr="005E5337">
        <w:rPr>
          <w:rFonts w:ascii="Daxline Offc" w:hAnsi="Daxline Offc"/>
        </w:rPr>
        <w:t xml:space="preserve"> Arbeitsumfeld (Ausstattung, </w:t>
      </w:r>
      <w:r>
        <w:rPr>
          <w:rFonts w:ascii="Daxline Offc" w:hAnsi="Daxline Offc"/>
        </w:rPr>
        <w:t>Belastungsfaktoren…)</w:t>
      </w:r>
      <w:r w:rsidRPr="005E5337">
        <w:rPr>
          <w:rFonts w:ascii="Daxline Offc" w:hAnsi="Daxline Offc"/>
        </w:rPr>
        <w:br/>
      </w: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Pr="005E5337" w:rsidRDefault="005D3FF9" w:rsidP="005E5337">
      <w:pPr>
        <w:pStyle w:val="Listenabsatz"/>
        <w:ind w:left="0"/>
        <w:rPr>
          <w:rFonts w:ascii="Daxline Offc" w:hAnsi="Daxline Offc"/>
        </w:rPr>
      </w:pPr>
    </w:p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Veränderung und Entwicklung – Fortbildung:</w:t>
      </w: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Wünsche und Bedarfe für Fortbildung</w:t>
      </w:r>
      <w:r w:rsidR="00CF5891" w:rsidRPr="00443702">
        <w:rPr>
          <w:rFonts w:ascii="Daxline Offc" w:hAnsi="Daxline Offc"/>
        </w:rPr>
        <w:t xml:space="preserve"> aus Sicht des Mitarbeiters</w:t>
      </w:r>
      <w:r w:rsidRPr="00443702">
        <w:rPr>
          <w:rFonts w:ascii="Daxline Offc" w:hAnsi="Daxline Offc"/>
        </w:rPr>
        <w:br/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Wünsche und Bedarfe für Fortbildung </w:t>
      </w:r>
      <w:r w:rsidR="005D3FF9">
        <w:rPr>
          <w:rFonts w:ascii="Daxline Offc" w:hAnsi="Daxline Offc"/>
        </w:rPr>
        <w:t>aus Sicht der Leitung</w:t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C61541" w:rsidRPr="00443702" w:rsidRDefault="00C61541" w:rsidP="00C61541"/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Blick in die Zukunft:</w:t>
      </w:r>
    </w:p>
    <w:p w:rsidR="005D3FF9" w:rsidRDefault="00C61541" w:rsidP="00C61541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Anstehende Herausforderungen </w:t>
      </w:r>
      <w:r w:rsidR="00CF5891" w:rsidRPr="00443702">
        <w:rPr>
          <w:rFonts w:ascii="Daxline Offc" w:hAnsi="Daxline Offc"/>
        </w:rPr>
        <w:br/>
      </w:r>
    </w:p>
    <w:p w:rsidR="00C61541" w:rsidRPr="00443702" w:rsidRDefault="00C6154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Default="00C61541" w:rsidP="00245D2E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Was braucht es, um diese Herausforderungen zu bewältigen? </w:t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8233BB" w:rsidRDefault="00CF589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</w:p>
    <w:p w:rsidR="008233BB" w:rsidRDefault="008233BB" w:rsidP="008233BB">
      <w:pPr>
        <w:pStyle w:val="Listenabsatz"/>
        <w:rPr>
          <w:rFonts w:ascii="Daxline Offc" w:hAnsi="Daxline Offc"/>
        </w:rPr>
      </w:pPr>
    </w:p>
    <w:p w:rsidR="008233BB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………………………………………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………………………………………</w:t>
      </w:r>
    </w:p>
    <w:p w:rsidR="008233BB" w:rsidRPr="00443702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Unterschrift Vorgesetzte*r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Unterschrift Mitarbeiter*in</w:t>
      </w:r>
    </w:p>
    <w:sectPr w:rsidR="008233BB" w:rsidRPr="00443702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</w:t>
    </w:r>
    <w:proofErr w:type="spellStart"/>
    <w:r w:rsidRPr="000540C2">
      <w:rPr>
        <w:color w:val="808080"/>
        <w:sz w:val="13"/>
        <w:szCs w:val="13"/>
      </w:rPr>
      <w:t>Häupler</w:t>
    </w:r>
    <w:proofErr w:type="spellEnd"/>
    <w:r w:rsidRPr="000540C2">
      <w:rPr>
        <w:color w:val="808080"/>
        <w:sz w:val="13"/>
        <w:szCs w:val="13"/>
      </w:rPr>
      <w:t xml:space="preserve">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Elisabeth </w:t>
    </w:r>
    <w:proofErr w:type="spellStart"/>
    <w:r w:rsidRPr="000540C2">
      <w:rPr>
        <w:color w:val="808080"/>
        <w:sz w:val="13"/>
        <w:szCs w:val="13"/>
      </w:rPr>
      <w:t>Jeggle</w:t>
    </w:r>
    <w:proofErr w:type="spellEnd"/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8233BB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D5100"/>
    <w:multiLevelType w:val="hybridMultilevel"/>
    <w:tmpl w:val="4A8A0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0F1E93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45D2E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669C"/>
    <w:rsid w:val="002D03FB"/>
    <w:rsid w:val="002D3691"/>
    <w:rsid w:val="002E072D"/>
    <w:rsid w:val="002F13EB"/>
    <w:rsid w:val="002F4EA0"/>
    <w:rsid w:val="002F67CD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43702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34C6C"/>
    <w:rsid w:val="0053597D"/>
    <w:rsid w:val="00550AF8"/>
    <w:rsid w:val="0055532E"/>
    <w:rsid w:val="005647D0"/>
    <w:rsid w:val="00565FA4"/>
    <w:rsid w:val="00570A86"/>
    <w:rsid w:val="0058044D"/>
    <w:rsid w:val="00592546"/>
    <w:rsid w:val="00593091"/>
    <w:rsid w:val="00593644"/>
    <w:rsid w:val="00593A8C"/>
    <w:rsid w:val="00594EDB"/>
    <w:rsid w:val="00595D4A"/>
    <w:rsid w:val="0059750C"/>
    <w:rsid w:val="005A4420"/>
    <w:rsid w:val="005A4A3C"/>
    <w:rsid w:val="005B2E35"/>
    <w:rsid w:val="005B4716"/>
    <w:rsid w:val="005B4FEC"/>
    <w:rsid w:val="005B7522"/>
    <w:rsid w:val="005D3FF9"/>
    <w:rsid w:val="005E14E0"/>
    <w:rsid w:val="005E5337"/>
    <w:rsid w:val="005F6C04"/>
    <w:rsid w:val="005F77E7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233BB"/>
    <w:rsid w:val="00831354"/>
    <w:rsid w:val="0084503E"/>
    <w:rsid w:val="008852B6"/>
    <w:rsid w:val="00891DE9"/>
    <w:rsid w:val="00892873"/>
    <w:rsid w:val="0089723A"/>
    <w:rsid w:val="008B4882"/>
    <w:rsid w:val="008C0BDF"/>
    <w:rsid w:val="008C1A91"/>
    <w:rsid w:val="008D6356"/>
    <w:rsid w:val="008D6470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3067"/>
    <w:rsid w:val="00B47E6B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61541"/>
    <w:rsid w:val="00C843F6"/>
    <w:rsid w:val="00C91DBB"/>
    <w:rsid w:val="00CB69F3"/>
    <w:rsid w:val="00CB6BCE"/>
    <w:rsid w:val="00CC2A97"/>
    <w:rsid w:val="00CD128D"/>
    <w:rsid w:val="00CF5891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67425"/>
    <w:rsid w:val="00E7438E"/>
    <w:rsid w:val="00E81D76"/>
    <w:rsid w:val="00E833C4"/>
    <w:rsid w:val="00E977C8"/>
    <w:rsid w:val="00EA505A"/>
    <w:rsid w:val="00EC35CA"/>
    <w:rsid w:val="00EC4609"/>
    <w:rsid w:val="00EC5319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124FA92A.dotm</Template>
  <TotalTime>0</TotalTime>
  <Pages>3</Pages>
  <Words>168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2</cp:revision>
  <cp:lastPrinted>2013-01-24T14:59:00Z</cp:lastPrinted>
  <dcterms:created xsi:type="dcterms:W3CDTF">2019-05-16T06:56:00Z</dcterms:created>
  <dcterms:modified xsi:type="dcterms:W3CDTF">2019-05-16T06:56:00Z</dcterms:modified>
</cp:coreProperties>
</file>